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/>
      <w:bookmarkStart w:id="0" w:name="block-33408537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before="0" w:after="0" w:line="408" w:lineRule="auto"/>
      </w:pPr>
      <w:r/>
      <w:bookmarkStart w:id="1" w:name="3cf751e5-c5f1-41fa-8e93-372cf276a7c4"/>
      <w:r>
        <w:rPr>
          <w:rFonts w:ascii="Times New Roman" w:hAnsi="Times New Roman"/>
          <w:b/>
          <w:i w:val="0"/>
          <w:color w:val="000000"/>
          <w:sz w:val="28"/>
        </w:rPr>
        <w:t xml:space="preserve"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left="120"/>
        <w:jc w:val="center"/>
        <w:spacing w:before="0" w:after="0" w:line="408" w:lineRule="auto"/>
      </w:pPr>
      <w:r/>
      <w:bookmarkStart w:id="2" w:name="4c45f36a-919d-4a85-8dd2-5ba4bf02384e"/>
      <w:r>
        <w:rPr>
          <w:rFonts w:ascii="Times New Roman" w:hAnsi="Times New Roman"/>
          <w:b/>
          <w:i w:val="0"/>
          <w:color w:val="000000"/>
          <w:sz w:val="28"/>
        </w:rPr>
        <w:t xml:space="preserve">Плодовая средняя школа им. Н.А. Волкова</w:t>
      </w:r>
      <w:bookmarkEnd w:id="2"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МБОУ Плодовая СШ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372"/>
        <w:gridCol w:w="2858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на заседании школьного М/О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Терентьева Т.А. </w:t>
            </w:r>
            <w:r/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29августа 2024 г.</w:t>
            </w:r>
            <w:r/>
            <w:r/>
          </w:p>
        </w:tc>
        <w:tc>
          <w:tcPr>
            <w:tcW w:w="3372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Двойкова Л.Н.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 августа 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2858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 МБОУ Плодовая СШ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Закатнова З.У.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№235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29.08.2024 г.</w:t>
            </w:r>
            <w:r/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4395538)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«Основы религиозных культур и светской этики»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4 класса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0"/>
        <w:jc w:val="center"/>
        <w:spacing w:before="0" w:after="0"/>
      </w:pPr>
      <w:r/>
      <w:bookmarkStart w:id="3" w:name="fba17b84-d621-4fec-a506-ecff32caa876"/>
      <w:r>
        <w:rPr>
          <w:rFonts w:ascii="Times New Roman" w:hAnsi="Times New Roman"/>
          <w:b/>
          <w:i w:val="0"/>
          <w:color w:val="000000"/>
          <w:sz w:val="28"/>
        </w:rPr>
        <w:t xml:space="preserve">г. Ульяновск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adccbb3b-7a22-43a7-9071-82e37d2d5692"/>
      <w:r>
        <w:rPr>
          <w:rFonts w:ascii="Times New Roman" w:hAnsi="Times New Roman"/>
          <w:b/>
          <w:i w:val="0"/>
          <w:color w:val="000000"/>
          <w:sz w:val="28"/>
        </w:rPr>
        <w:t xml:space="preserve">2024</w:t>
      </w:r>
      <w:bookmarkEnd w:id="4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5" w:name="block-33408537"/>
      <w:r/>
      <w:bookmarkEnd w:id="5"/>
      <w:r/>
      <w:bookmarkEnd w:id="0"/>
      <w:r/>
      <w:r/>
    </w:p>
    <w:p>
      <w:pPr>
        <w:ind w:left="120"/>
        <w:jc w:val="left"/>
        <w:spacing w:before="0" w:after="0"/>
      </w:pPr>
      <w:r/>
      <w:bookmarkStart w:id="6" w:name="block-33408539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left"/>
        <w:spacing w:before="0" w:after="0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Предпосылками усвоения младшим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Целью ОРКС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Основными задачами ОРКСЭ являются: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способностей обучающихся к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предмет «Основы религиозных культур и светской этики» изучается в 4 классе один час в неделе, общий объем составляет 34 часа.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7" w:name="block-33408539"/>
      <w:r/>
      <w:bookmarkEnd w:id="7"/>
      <w:r/>
      <w:bookmarkEnd w:id="6"/>
      <w:r/>
      <w:r/>
    </w:p>
    <w:p>
      <w:pPr>
        <w:ind w:left="120"/>
        <w:jc w:val="both"/>
        <w:spacing w:before="0" w:after="0" w:line="264" w:lineRule="auto"/>
      </w:pPr>
      <w:r/>
      <w:bookmarkStart w:id="8" w:name="block-33408540"/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Модуль «ОСНОВЫ СВЕТСКОЙ ЭТИКИ»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Россия – наша Родина. Культура и религия. Этика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/>
    </w:p>
    <w:p>
      <w:pPr>
        <w:ind w:firstLine="600"/>
        <w:jc w:val="both"/>
        <w:spacing w:before="0"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i w:val="0"/>
          <w:color w:val="000000"/>
          <w:sz w:val="28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Times New Roman" w:hAnsi="Times New Roman" w:cs="Times New Roman"/>
        </w:rPr>
      </w:r>
      <w:r/>
    </w:p>
    <w:p>
      <w:pPr>
        <w:ind w:left="120"/>
        <w:jc w:val="both"/>
        <w:spacing w:before="0"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</w:rPr>
      </w:r>
      <w:bookmarkStart w:id="9" w:name="block-33408540"/>
      <w:r>
        <w:rPr>
          <w:rFonts w:ascii="Times New Roman" w:hAnsi="Times New Roman" w:cs="Times New Roman"/>
        </w:rPr>
      </w:r>
      <w:bookmarkEnd w:id="9"/>
      <w:r/>
      <w:bookmarkEnd w:id="8"/>
      <w:r>
        <w:rPr>
          <w:rFonts w:ascii="Times New Roman" w:hAnsi="Times New Roman" w:cs="Times New Roman"/>
        </w:rPr>
      </w:r>
      <w:r/>
    </w:p>
    <w:p>
      <w:pPr>
        <w:ind w:left="120"/>
        <w:jc w:val="both"/>
        <w:spacing w:before="0" w:after="0" w:line="264" w:lineRule="auto"/>
      </w:pPr>
      <w:r/>
      <w:bookmarkStart w:id="10" w:name="block-33408541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основы российской гражданской идентичности, испытывать чувство гордости за свою Родину;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значение нравственных норм и ценностей как условия жизни личности, семьи, общества;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право гражданина РФ исповедовать любую традиционную религию или не исповедовать никакой религии;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обходимость бережного отношения к материальным и духовным ценностям.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УУД: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совместные проектные задания с опорой на предложенные образцы.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УУД: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УУД: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самостоятельность,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деятельность: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образовательной программы модуля «Основы светской этики» должны отражать сформированность умений: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росс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своими словами роль светской (гражданской) этики в становлении российской государственности;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11" w:name="block-33408541"/>
      <w:r/>
      <w:bookmarkEnd w:id="11"/>
      <w:r/>
      <w:bookmarkEnd w:id="10"/>
      <w:r/>
      <w:r/>
    </w:p>
    <w:p>
      <w:pPr>
        <w:ind w:left="120"/>
        <w:jc w:val="left"/>
        <w:spacing w:before="0" w:after="0"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МОДУЛЬ "ОСНОВЫ СВЕТСКОЙ ЭТИКИ"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9"/>
        <w:gridCol w:w="3680"/>
        <w:gridCol w:w="1186"/>
        <w:gridCol w:w="2183"/>
        <w:gridCol w:w="2325"/>
        <w:gridCol w:w="368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— наша Родина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9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Этика и её значение в жизни человека. Нормы морали. Нравственные ценности, идеалы, принципы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0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1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Образцы нравственности в культуре Отечества, народов России. Природа и человек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2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Праздники как одна из форм исторической памяти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3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Семейные ценности. Этика семейных отношений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4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Трудовая мораль. Нравственные традиции предпринимательства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5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Что значит быть нравственным в наше время. Методы нравственного самосовершенствования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6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Этикет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7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37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0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8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2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576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05"/>
        <w:gridCol w:w="1760"/>
        <w:gridCol w:w="1300"/>
        <w:gridCol w:w="2316"/>
        <w:gridCol w:w="2448"/>
        <w:gridCol w:w="1753"/>
        <w:gridCol w:w="34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– наша Родина. Роль культурных традиций в жизни народов России, значение культурных традиций в жизни человека, семьи, народа, общества. </w:t>
            </w:r>
            <w:r>
              <w:t xml:space="preserve">Культура и религия.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19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Этика и её значение в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0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33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Этика в отношениях людей в обществе.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1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морали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2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и зло как основные категории этики.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3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"Золотое правило этики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4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ценности, идеалы, принципы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5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нравственности в жизни человека, семьи,  народа, общества, государства.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hyperlink r:id="rId26" w:tooltip="http://orkce.apkpro.ru/osnovy_svetskoi_etiki.html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http://orkce.apkpro.ru/osnovy_svetskoi_etiki.html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Образцы нравственности в культурах разных  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и мораль гражданина. Основной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(Конституция) в государстве как источник  российской гражданской этики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нормы жизни в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Образцы нравственности в культуре Отечества, 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нормы на примерах образцов  поведения людей, исторических и литературных  героев, защитников Отечества в истории России и  современности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Справедливость, дружба, труд, помощь  нуждающимся, служение своему народу,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природе как нравственная категория.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сказки, пословицы, поговорки о  нравственности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текстов-рассуждений на тему «Образцы  нравственного поведения в культуре Отечества»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как одна из форм исторической памяти  народа, общества, их значение для укрепления  единства народа,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Российские праздники (государственные, народные,  религиозные, семейные), День народного единства,  День защитников Отечества и др. Праздники в своём  регионе, местности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как ценность. Семейные ценности в России.  Этика семейных отношений. Традиционные  семейные ценности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мораль. Труд как ценность.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Уважение труда, трудящихся людей в культуре  народов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традиции предпринимательства в  России. Благотворительность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Нравственность общества и нравственность  личности,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требования в наше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нравственной культуры в обществе и  самовоспитание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Нравственный выбор. Нравственное  самосовершенствование.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текстов-рассуждение на тему «Образцы  нравственного поведения людей в современной 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этикета. Этика и этикет в отношениях к  старшим, учителям, в коллективе, дома и в школе, в  разных жизненных ситуациях.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Служение человека обществу, Родине, Отечеству в  культуре народов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2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 многоконфессионального народа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3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 электронная школа http: // resh .edu .ru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6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3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26" w:name="block-33408538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Основы религиозных культур и светской этики. Основы светской этики. 4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2 ч./Н.Ф.Виноградова .-3 изд.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20"/>
        <w:jc w:val="left"/>
        <w:spacing w:before="0"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«Основы религиозных культур и светской этики. Основы  светской этики.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4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Методическое пособие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Н.Ф.Вноградова 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bookmarkStart w:id="27" w:name="block-33408538"/>
      <w:r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http:// fcior. edu 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коллекция  цифровых образовательных ресурсов - http:// school- collection. edu 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http://orkce.apkpro.ru/ - сайт дисциплины ОРКСЭ образовательной области основ духовно нрав</w:t>
      </w:r>
      <w:r>
        <w:rPr>
          <w:rFonts w:ascii="Times New Roman" w:hAnsi="Times New Roman" w:cs="Times New Roman"/>
          <w:sz w:val="28"/>
          <w:szCs w:val="28"/>
        </w:rPr>
        <w:t xml:space="preserve">ственной культуры народов России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Российская электронная школа http: // resh.edu.ru</w:t>
      </w:r>
      <w:r>
        <w:rPr>
          <w:rFonts w:ascii="Times New Roman" w:hAnsi="Times New Roman" w:cs="Times New Roman"/>
          <w:sz w:val="28"/>
          <w:szCs w:val="28"/>
        </w:rPr>
      </w:r>
      <w:bookmarkEnd w:id="27"/>
      <w:r>
        <w:rPr>
          <w:rFonts w:ascii="Times New Roman" w:hAnsi="Times New Roman" w:cs="Times New Roman"/>
          <w:sz w:val="28"/>
          <w:szCs w:val="28"/>
        </w:rPr>
      </w:r>
      <w:bookmarkEnd w:id="26"/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5"/>
    <w:basedOn w:val="823"/>
    <w:next w:val="82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28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3"/>
    <w:next w:val="82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28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3"/>
    <w:next w:val="82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28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3"/>
    <w:next w:val="82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28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3"/>
    <w:next w:val="82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8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Quote"/>
    <w:basedOn w:val="823"/>
    <w:next w:val="823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3"/>
    <w:next w:val="823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Footer"/>
    <w:basedOn w:val="823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Footer Char"/>
    <w:basedOn w:val="828"/>
    <w:link w:val="678"/>
    <w:uiPriority w:val="99"/>
  </w:style>
  <w:style w:type="character" w:styleId="680">
    <w:name w:val="Caption Char"/>
    <w:basedOn w:val="844"/>
    <w:link w:val="678"/>
    <w:uiPriority w:val="99"/>
  </w:style>
  <w:style w:type="table" w:styleId="681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7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8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9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0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1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2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>
    <w:name w:val="footnote text"/>
    <w:basedOn w:val="823"/>
    <w:link w:val="807"/>
    <w:uiPriority w:val="99"/>
    <w:semiHidden/>
    <w:unhideWhenUsed/>
    <w:pPr>
      <w:spacing w:after="40" w:line="240" w:lineRule="auto"/>
    </w:pPr>
    <w:rPr>
      <w:sz w:val="18"/>
    </w:rPr>
  </w:style>
  <w:style w:type="character" w:styleId="807">
    <w:name w:val="Footnote Text Char"/>
    <w:link w:val="806"/>
    <w:uiPriority w:val="99"/>
    <w:rPr>
      <w:sz w:val="18"/>
    </w:rPr>
  </w:style>
  <w:style w:type="character" w:styleId="808">
    <w:name w:val="footnote reference"/>
    <w:basedOn w:val="828"/>
    <w:uiPriority w:val="99"/>
    <w:unhideWhenUsed/>
    <w:rPr>
      <w:vertAlign w:val="superscript"/>
    </w:rPr>
  </w:style>
  <w:style w:type="paragraph" w:styleId="809">
    <w:name w:val="endnote text"/>
    <w:basedOn w:val="823"/>
    <w:link w:val="810"/>
    <w:uiPriority w:val="99"/>
    <w:semiHidden/>
    <w:unhideWhenUsed/>
    <w:pPr>
      <w:spacing w:after="0" w:line="240" w:lineRule="auto"/>
    </w:pPr>
    <w:rPr>
      <w:sz w:val="20"/>
    </w:rPr>
  </w:style>
  <w:style w:type="character" w:styleId="810">
    <w:name w:val="Endnote Text Char"/>
    <w:link w:val="809"/>
    <w:uiPriority w:val="99"/>
    <w:rPr>
      <w:sz w:val="20"/>
    </w:rPr>
  </w:style>
  <w:style w:type="character" w:styleId="811">
    <w:name w:val="endnote reference"/>
    <w:basedOn w:val="828"/>
    <w:uiPriority w:val="99"/>
    <w:semiHidden/>
    <w:unhideWhenUsed/>
    <w:rPr>
      <w:vertAlign w:val="superscript"/>
    </w:rPr>
  </w:style>
  <w:style w:type="paragraph" w:styleId="812">
    <w:name w:val="toc 1"/>
    <w:basedOn w:val="823"/>
    <w:next w:val="823"/>
    <w:uiPriority w:val="39"/>
    <w:unhideWhenUsed/>
    <w:pPr>
      <w:ind w:left="0" w:right="0" w:firstLine="0"/>
      <w:spacing w:after="57"/>
    </w:pPr>
  </w:style>
  <w:style w:type="paragraph" w:styleId="813">
    <w:name w:val="toc 2"/>
    <w:basedOn w:val="823"/>
    <w:next w:val="823"/>
    <w:uiPriority w:val="39"/>
    <w:unhideWhenUsed/>
    <w:pPr>
      <w:ind w:left="283" w:right="0" w:firstLine="0"/>
      <w:spacing w:after="57"/>
    </w:pPr>
  </w:style>
  <w:style w:type="paragraph" w:styleId="814">
    <w:name w:val="toc 3"/>
    <w:basedOn w:val="823"/>
    <w:next w:val="823"/>
    <w:uiPriority w:val="39"/>
    <w:unhideWhenUsed/>
    <w:pPr>
      <w:ind w:left="567" w:right="0" w:firstLine="0"/>
      <w:spacing w:after="57"/>
    </w:pPr>
  </w:style>
  <w:style w:type="paragraph" w:styleId="815">
    <w:name w:val="toc 4"/>
    <w:basedOn w:val="823"/>
    <w:next w:val="823"/>
    <w:uiPriority w:val="39"/>
    <w:unhideWhenUsed/>
    <w:pPr>
      <w:ind w:left="850" w:right="0" w:firstLine="0"/>
      <w:spacing w:after="57"/>
    </w:pPr>
  </w:style>
  <w:style w:type="paragraph" w:styleId="816">
    <w:name w:val="toc 5"/>
    <w:basedOn w:val="823"/>
    <w:next w:val="823"/>
    <w:uiPriority w:val="39"/>
    <w:unhideWhenUsed/>
    <w:pPr>
      <w:ind w:left="1134" w:right="0" w:firstLine="0"/>
      <w:spacing w:after="57"/>
    </w:pPr>
  </w:style>
  <w:style w:type="paragraph" w:styleId="817">
    <w:name w:val="toc 6"/>
    <w:basedOn w:val="823"/>
    <w:next w:val="823"/>
    <w:uiPriority w:val="39"/>
    <w:unhideWhenUsed/>
    <w:pPr>
      <w:ind w:left="1417" w:right="0" w:firstLine="0"/>
      <w:spacing w:after="57"/>
    </w:pPr>
  </w:style>
  <w:style w:type="paragraph" w:styleId="818">
    <w:name w:val="toc 7"/>
    <w:basedOn w:val="823"/>
    <w:next w:val="823"/>
    <w:uiPriority w:val="39"/>
    <w:unhideWhenUsed/>
    <w:pPr>
      <w:ind w:left="1701" w:right="0" w:firstLine="0"/>
      <w:spacing w:after="57"/>
    </w:pPr>
  </w:style>
  <w:style w:type="paragraph" w:styleId="819">
    <w:name w:val="toc 8"/>
    <w:basedOn w:val="823"/>
    <w:next w:val="823"/>
    <w:uiPriority w:val="39"/>
    <w:unhideWhenUsed/>
    <w:pPr>
      <w:ind w:left="1984" w:right="0" w:firstLine="0"/>
      <w:spacing w:after="57"/>
    </w:pPr>
  </w:style>
  <w:style w:type="paragraph" w:styleId="820">
    <w:name w:val="toc 9"/>
    <w:basedOn w:val="823"/>
    <w:next w:val="823"/>
    <w:uiPriority w:val="39"/>
    <w:unhideWhenUsed/>
    <w:pPr>
      <w:ind w:left="2268" w:right="0" w:firstLine="0"/>
      <w:spacing w:after="57"/>
    </w:pPr>
  </w:style>
  <w:style w:type="paragraph" w:styleId="821">
    <w:name w:val="TOC Heading"/>
    <w:uiPriority w:val="39"/>
    <w:unhideWhenUsed/>
  </w:style>
  <w:style w:type="paragraph" w:styleId="822">
    <w:name w:val="table of figures"/>
    <w:basedOn w:val="823"/>
    <w:next w:val="823"/>
    <w:uiPriority w:val="99"/>
    <w:unhideWhenUsed/>
    <w:pPr>
      <w:spacing w:after="0" w:afterAutospacing="0"/>
    </w:pPr>
  </w:style>
  <w:style w:type="paragraph" w:styleId="823" w:default="1">
    <w:name w:val="Normal"/>
    <w:qFormat/>
  </w:style>
  <w:style w:type="paragraph" w:styleId="824">
    <w:name w:val="Heading 1"/>
    <w:basedOn w:val="823"/>
    <w:next w:val="823"/>
    <w:link w:val="83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5">
    <w:name w:val="Heading 2"/>
    <w:basedOn w:val="823"/>
    <w:next w:val="823"/>
    <w:link w:val="83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6">
    <w:name w:val="Heading 3"/>
    <w:basedOn w:val="823"/>
    <w:next w:val="823"/>
    <w:link w:val="83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7">
    <w:name w:val="Heading 4"/>
    <w:basedOn w:val="823"/>
    <w:next w:val="823"/>
    <w:link w:val="83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28" w:default="1">
    <w:name w:val="Default Paragraph Font"/>
    <w:uiPriority w:val="1"/>
    <w:semiHidden/>
    <w:unhideWhenUsed/>
  </w:style>
  <w:style w:type="paragraph" w:styleId="829">
    <w:name w:val="Header"/>
    <w:basedOn w:val="823"/>
    <w:link w:val="83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0" w:customStyle="1">
    <w:name w:val="Header Char"/>
    <w:basedOn w:val="828"/>
    <w:link w:val="829"/>
    <w:uiPriority w:val="99"/>
  </w:style>
  <w:style w:type="character" w:styleId="831" w:customStyle="1">
    <w:name w:val="Heading 1 Char"/>
    <w:basedOn w:val="828"/>
    <w:link w:val="82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2" w:customStyle="1">
    <w:name w:val="Heading 2 Char"/>
    <w:basedOn w:val="828"/>
    <w:link w:val="82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3" w:customStyle="1">
    <w:name w:val="Heading 3 Char"/>
    <w:basedOn w:val="828"/>
    <w:link w:val="82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4" w:customStyle="1">
    <w:name w:val="Heading 4 Char"/>
    <w:basedOn w:val="828"/>
    <w:link w:val="82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5">
    <w:name w:val="Normal Indent"/>
    <w:basedOn w:val="823"/>
    <w:uiPriority w:val="99"/>
    <w:unhideWhenUsed/>
    <w:pPr>
      <w:ind w:left="720"/>
    </w:pPr>
  </w:style>
  <w:style w:type="paragraph" w:styleId="836">
    <w:name w:val="Subtitle"/>
    <w:basedOn w:val="823"/>
    <w:next w:val="823"/>
    <w:link w:val="83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37" w:customStyle="1">
    <w:name w:val="Subtitle Char"/>
    <w:basedOn w:val="828"/>
    <w:link w:val="83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38">
    <w:name w:val="Title"/>
    <w:basedOn w:val="823"/>
    <w:next w:val="823"/>
    <w:link w:val="83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9" w:customStyle="1">
    <w:name w:val="Title Char"/>
    <w:basedOn w:val="828"/>
    <w:link w:val="83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0">
    <w:name w:val="Emphasis"/>
    <w:basedOn w:val="828"/>
    <w:uiPriority w:val="20"/>
    <w:qFormat/>
    <w:rPr>
      <w:i/>
      <w:iCs/>
    </w:rPr>
  </w:style>
  <w:style w:type="character" w:styleId="841">
    <w:name w:val="Hyperlink"/>
    <w:basedOn w:val="828"/>
    <w:uiPriority w:val="99"/>
    <w:unhideWhenUsed/>
    <w:rPr>
      <w:color w:val="0000ff" w:themeColor="hyperlink"/>
      <w:u w:val="single"/>
    </w:rPr>
  </w:style>
  <w:style w:type="table" w:styleId="842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>
    <w:name w:val="Caption"/>
    <w:basedOn w:val="823"/>
    <w:next w:val="82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orkce.apkpro.ru/osnovy_svetskoi_etiki.html" TargetMode="External"/><Relationship Id="rId10" Type="http://schemas.openxmlformats.org/officeDocument/2006/relationships/hyperlink" Target="http://orkce.apkpro.ru/osnovy_svetskoi_etiki.html" TargetMode="External"/><Relationship Id="rId11" Type="http://schemas.openxmlformats.org/officeDocument/2006/relationships/hyperlink" Target="http://orkce.apkpro.ru/osnovy_svetskoi_etiki.html" TargetMode="External"/><Relationship Id="rId12" Type="http://schemas.openxmlformats.org/officeDocument/2006/relationships/hyperlink" Target="http://orkce.apkpro.ru/osnovy_svetskoi_etiki.html" TargetMode="External"/><Relationship Id="rId13" Type="http://schemas.openxmlformats.org/officeDocument/2006/relationships/hyperlink" Target="http://orkce.apkpro.ru/osnovy_svetskoi_etiki.html" TargetMode="External"/><Relationship Id="rId14" Type="http://schemas.openxmlformats.org/officeDocument/2006/relationships/hyperlink" Target="http://orkce.apkpro.ru/osnovy_svetskoi_etiki.html" TargetMode="External"/><Relationship Id="rId15" Type="http://schemas.openxmlformats.org/officeDocument/2006/relationships/hyperlink" Target="http://orkce.apkpro.ru/osnovy_svetskoi_etiki.html" TargetMode="External"/><Relationship Id="rId16" Type="http://schemas.openxmlformats.org/officeDocument/2006/relationships/hyperlink" Target="http://orkce.apkpro.ru/osnovy_svetskoi_etiki.html" TargetMode="External"/><Relationship Id="rId17" Type="http://schemas.openxmlformats.org/officeDocument/2006/relationships/hyperlink" Target="http://orkce.apkpro.ru/osnovy_svetskoi_etiki.html" TargetMode="External"/><Relationship Id="rId18" Type="http://schemas.openxmlformats.org/officeDocument/2006/relationships/hyperlink" Target="http://orkce.apkpro.ru/osnovy_svetskoi_etiki.html" TargetMode="External"/><Relationship Id="rId19" Type="http://schemas.openxmlformats.org/officeDocument/2006/relationships/hyperlink" Target="http://orkce.apkpro.ru/osnovy_svetskoi_etiki.html" TargetMode="External"/><Relationship Id="rId20" Type="http://schemas.openxmlformats.org/officeDocument/2006/relationships/hyperlink" Target="http://orkce.apkpro.ru/osnovy_svetskoi_etiki.html" TargetMode="External"/><Relationship Id="rId21" Type="http://schemas.openxmlformats.org/officeDocument/2006/relationships/hyperlink" Target="http://orkce.apkpro.ru/osnovy_svetskoi_etiki.html" TargetMode="External"/><Relationship Id="rId22" Type="http://schemas.openxmlformats.org/officeDocument/2006/relationships/hyperlink" Target="http://orkce.apkpro.ru/osnovy_svetskoi_etiki.html" TargetMode="External"/><Relationship Id="rId23" Type="http://schemas.openxmlformats.org/officeDocument/2006/relationships/hyperlink" Target="http://orkce.apkpro.ru/osnovy_svetskoi_etiki.html" TargetMode="External"/><Relationship Id="rId24" Type="http://schemas.openxmlformats.org/officeDocument/2006/relationships/hyperlink" Target="http://orkce.apkpro.ru/osnovy_svetskoi_etiki.html" TargetMode="External"/><Relationship Id="rId25" Type="http://schemas.openxmlformats.org/officeDocument/2006/relationships/hyperlink" Target="http://orkce.apkpro.ru/osnovy_svetskoi_etiki.html" TargetMode="External"/><Relationship Id="rId26" Type="http://schemas.openxmlformats.org/officeDocument/2006/relationships/hyperlink" Target="http://orkce.apkpro.ru/osnovy_svetskoi_etiki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2024-09-21T08:17:20Z</dcterms:modified>
</cp:coreProperties>
</file>